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34" w:rsidRPr="002D3F34" w:rsidRDefault="002D3F34" w:rsidP="00D14919">
      <w:pPr>
        <w:pStyle w:val="a8"/>
        <w:jc w:val="center"/>
        <w:rPr>
          <w:lang w:eastAsia="ru-RU"/>
        </w:rPr>
      </w:pPr>
      <w:r w:rsidRPr="002D3F34">
        <w:rPr>
          <w:lang w:eastAsia="ru-RU"/>
        </w:rPr>
        <w:t>Приказ Министерства спорта РФ от 25 октября 2019 г. № 880 "Об утверждении федерального стандарта спортивной подготовки по виду спорта "футбол"</w:t>
      </w:r>
    </w:p>
    <w:p w:rsidR="002D3F34" w:rsidRDefault="002D3F34" w:rsidP="00D14919">
      <w:pPr>
        <w:pStyle w:val="a8"/>
        <w:jc w:val="center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19 ноября 2019</w:t>
      </w:r>
    </w:p>
    <w:p w:rsidR="006A5715" w:rsidRPr="002D3F34" w:rsidRDefault="006A5715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bookmarkStart w:id="0" w:name="0"/>
      <w:bookmarkEnd w:id="0"/>
      <w:r w:rsidRPr="002D3F34">
        <w:rPr>
          <w:color w:val="333333"/>
          <w:lang w:eastAsia="ru-RU"/>
        </w:rPr>
        <w:t>В соответствии с частью 1 статьи 34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2011, № 50, ст. 7354; 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4741; 2018, № 36, ст. 5634), приказываю:</w:t>
      </w:r>
    </w:p>
    <w:p w:rsidR="006A5715" w:rsidRPr="002D3F34" w:rsidRDefault="006A5715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 Утвердить прилагаемый </w:t>
      </w:r>
      <w:hyperlink r:id="rId4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федеральный стандарт</w:t>
        </w:r>
      </w:hyperlink>
      <w:r w:rsidRPr="002D3F34">
        <w:rPr>
          <w:color w:val="333333"/>
          <w:lang w:eastAsia="ru-RU"/>
        </w:rPr>
        <w:t> спортивной подготовки по виду спорта "футбол".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2. Признать утратившим силу приказ Министерства спорта Российской Федерации от 19.01.2018 № 34 "Об утверждении федерального стандарта спортивной подготовки по виду спорта "футбол" (зарегистрирован Министерством юстиции Российской Федерации 09.02.2018, регистрационный № 49986).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 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360"/>
      </w:tblGrid>
      <w:tr w:rsidR="002D3F34" w:rsidRPr="002D3F34" w:rsidTr="002D3F34">
        <w:tc>
          <w:tcPr>
            <w:tcW w:w="2500" w:type="pc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П.А. Колобков</w:t>
            </w:r>
          </w:p>
        </w:tc>
      </w:tr>
    </w:tbl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Зарегистрировано в Минюсте РФ 6 ноября 2019 г.</w:t>
      </w:r>
      <w:r w:rsidRPr="002D3F34">
        <w:rPr>
          <w:color w:val="333333"/>
          <w:lang w:eastAsia="ru-RU"/>
        </w:rPr>
        <w:br/>
        <w:t>Регистрационный № 56429</w:t>
      </w:r>
    </w:p>
    <w:p w:rsidR="006A5715" w:rsidRDefault="006A5715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УТВЕРЖДЕН</w:t>
      </w:r>
      <w:r w:rsidRPr="002D3F34">
        <w:rPr>
          <w:color w:val="333333"/>
          <w:lang w:eastAsia="ru-RU"/>
        </w:rPr>
        <w:br/>
      </w:r>
      <w:hyperlink r:id="rId5" w:anchor="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приказом</w:t>
        </w:r>
      </w:hyperlink>
      <w:r w:rsidRPr="002D3F34">
        <w:rPr>
          <w:color w:val="333333"/>
          <w:lang w:eastAsia="ru-RU"/>
        </w:rPr>
        <w:t> Минспорта России</w:t>
      </w:r>
      <w:r w:rsidRPr="002D3F34">
        <w:rPr>
          <w:color w:val="333333"/>
          <w:lang w:eastAsia="ru-RU"/>
        </w:rPr>
        <w:br/>
        <w:t>от 25 октября 2019 г. № 880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Федеральный стандарт спортивной подготовки по виду спорта "футбол"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Федеральный стандарт спортивной подготовки по виду спорта "футбол" (далее - ФССП) разработан на основании части 1 статьи 34 Федерального закона от 04.12.2007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2011, № 50, ст. 7354; 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4741; 2018, № 36, ст. 5634), и </w:t>
      </w:r>
      <w:r w:rsidRPr="002D3F34">
        <w:rPr>
          <w:color w:val="333333"/>
          <w:lang w:eastAsia="ru-RU"/>
        </w:rPr>
        <w:lastRenderedPageBreak/>
        <w:t>определяет совокупность минимальных требований к спортивной подготовке в организациях, осуществляющих спортивную подготовку в соответствии с Федеральным законом.</w:t>
      </w:r>
    </w:p>
    <w:p w:rsidR="006A5715" w:rsidRPr="002D3F34" w:rsidRDefault="006A5715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1. Программа спортивной подготовки по виду спорта "футбол" (далее - Программа) должна иметь следующую структуру и содержание: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титульный лист;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пояснительную записку;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нормативную часть;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методическую часть;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систему контроля и зачетные требования;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перечень информационного обеспечения;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план физкультурных мероприятий и спортивных мероприятий.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1.1. На "Титульном листе" Программы указывается: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наименование вида спорта;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наименование организации, осуществляющей спортивную подготовку;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t>- название Программы;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срок реализации Программы;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год составления Программы.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1.2. В "Пояснительной записке" Программы дается характеристика вида спорта и его отличительные особенности, специфика отбора лиц для их спортивной подготовки, тренировочного процесса, соревновательной деятельности, излагается структура системы многолетней подготовки (этапы, уровни, циклы, виды подготовки и другие элементы структуры при их наличии).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1.3. "Нормативная часть" Программы должна содержать: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задачи деятельности организации, осуществляющей спортивную подготовку по виду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структуру тренировочного процесса, включающую: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а) виды подготовки, связанные с физическими нагрузками, в том числе общую физическую и специальную физическую;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б) виды подготовки, не связанные с физическими нагрузками, в том числе теоретическую, тактическую, техническую, психологическую;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в) периоды отдыха;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г) восстановительные и медико-биологические мероприятия;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д) инструкторскую и судейскую практику;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е) тестирование и контроль;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ж) период участия в спортивных мероприятиях (спортивных соревнованиях, тренировочных мероприятиях);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основные требования по видам подготовки, в том числе общей физической, специальной физической, теоретической, технической, тактической, психологической;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критерии зачисления на этапы спортивной подготовки и перевода лиц, проходящих спортивную подготовку, на последующие годы и этапы спортивной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перечень тренировочных мероприятий;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требования к научно-методическому обеспечению;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требования к мероприятиям, направленным на предотвращение допинга в спорте и борьбу с ним;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 (</w:t>
      </w:r>
      <w:hyperlink r:id="rId6" w:anchor="10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требования к объему тренировочного процесса (</w:t>
      </w:r>
      <w:hyperlink r:id="rId7" w:anchor="102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2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соотношение видов подготовки в структуре тренировочного процесса на этапах спортивной подготовки по виду спорта "футбол" (</w:t>
      </w:r>
      <w:hyperlink r:id="rId8" w:anchor="103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3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требования к объему соревновательной деятельности на этапах спортивной подготовки по виду спорта "футбол" (</w:t>
      </w:r>
      <w:hyperlink r:id="rId9" w:anchor="104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4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2D3F34">
        <w:rPr>
          <w:color w:val="333333"/>
          <w:lang w:eastAsia="ru-RU"/>
        </w:rPr>
        <w:t>мезоциклов</w:t>
      </w:r>
      <w:proofErr w:type="spellEnd"/>
      <w:r w:rsidRPr="002D3F34">
        <w:rPr>
          <w:color w:val="333333"/>
          <w:lang w:eastAsia="ru-RU"/>
        </w:rPr>
        <w:t>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режимы тренировочной работы;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предельные тренировочные нагрузки;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предельный объем соревновательной деятельности;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объем индивидуальной спортивной подготовки.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1.4. "Методическая часть" Программы должна содержать: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рекомендации по проведению отбора лиц для их спортивной подготовки, включающие в себя мероприятия по просмотру и тестированию кандидатов для зачисления на спортивную подготовку;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перечень видов спортивной подготовки, применяемых в тренировочном процессе, средства и методы спортивной тренировки, формы организации тренировочных занятий;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рекомендуемые объемы тренировочных и соревновательных нагрузок;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рекомендации по проведению тренировочных занятий и обеспечению техники безопасности при их проведении;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рекомендации по планированию спортивных результатов;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- 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программный материал по проведению антидопинговых мероприятий;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планы восстановительных мероприятий;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планы инструкторской и судейской практики.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1.5. "Система контроля и зачетные требования" Программы должны содержать: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виды контроля общей физической и специальной физической, технической, теоретической и тактической подготовки, контрольно-переводные нормативы по годам и этапам спортивной подготовки, сроки и методику проведения контроля;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комплексы контрольных упражнений для оценки общей физической, специальной физической, технической, теоретической и тактической подготовки лиц, проходящих спортивную подготовку и рекомендации по организации тестирования.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1.6.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 и лицами, ее осуществляющими.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ежегодно, на основе Единого календарного плана межрегиональных, всероссийских и </w:t>
      </w:r>
      <w:proofErr w:type="gramStart"/>
      <w:r w:rsidRPr="002D3F34">
        <w:rPr>
          <w:color w:val="333333"/>
          <w:lang w:eastAsia="ru-RU"/>
        </w:rPr>
        <w:t>международных физкультурных мероприятий</w:t>
      </w:r>
      <w:proofErr w:type="gramEnd"/>
      <w:r w:rsidRPr="002D3F34">
        <w:rPr>
          <w:color w:val="333333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образований, физкультурно-спортивных организаций.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"футбол" (спортивных дисциплин)</w:t>
      </w:r>
    </w:p>
    <w:p w:rsidR="006A5715" w:rsidRPr="002D3F34" w:rsidRDefault="006A5715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 с этапа спортивной подготовки на этап спортивной подготовки, учитывают их возраст (разницу между календарным годом зачисления или перевода лица, проходящего спортивную подготовку на этап спортивной </w:t>
      </w:r>
      <w:r w:rsidRPr="002D3F34">
        <w:rPr>
          <w:color w:val="333333"/>
          <w:lang w:eastAsia="ru-RU"/>
        </w:rPr>
        <w:lastRenderedPageBreak/>
        <w:t>подготовки и годом его рождения) и пол, а также особенности вида спорта "футбол" и включают в себя:</w:t>
      </w:r>
    </w:p>
    <w:p w:rsidR="006A5715" w:rsidRPr="002D3F34" w:rsidRDefault="006A5715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05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5</w:t>
        </w:r>
      </w:hyperlink>
      <w:r w:rsidRPr="002D3F34">
        <w:rPr>
          <w:color w:val="333333"/>
          <w:lang w:eastAsia="ru-RU"/>
        </w:rPr>
        <w:t> к настоящему ФССП).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(</w:t>
      </w:r>
      <w:hyperlink r:id="rId11" w:anchor="106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6</w:t>
        </w:r>
      </w:hyperlink>
      <w:r w:rsidRPr="002D3F34">
        <w:rPr>
          <w:color w:val="333333"/>
          <w:lang w:eastAsia="ru-RU"/>
        </w:rPr>
        <w:t> к настоящему ФССП).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(</w:t>
      </w:r>
      <w:hyperlink r:id="rId12" w:anchor="107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7</w:t>
        </w:r>
      </w:hyperlink>
      <w:r w:rsidRPr="002D3F34">
        <w:rPr>
          <w:color w:val="333333"/>
          <w:lang w:eastAsia="ru-RU"/>
        </w:rPr>
        <w:t> к настоящему ФССП).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(</w:t>
      </w:r>
      <w:hyperlink r:id="rId13" w:anchor="108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8</w:t>
        </w:r>
      </w:hyperlink>
      <w:r w:rsidRPr="002D3F34">
        <w:rPr>
          <w:color w:val="333333"/>
          <w:lang w:eastAsia="ru-RU"/>
        </w:rPr>
        <w:t> к настоящему ФССП).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3. Требования к участию в спортивных соревнованиях лиц, проходящих спортивную подготовку, должны включать: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соответствие возраста, пола и уровня спортивной квалификации лиц, проходящих спортивную подготовку, положению (регламенту) об официальных спортивных соревнованиях и правилам вида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выполнение плана спортивной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прохождение предварительного отбора;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наличие медицинского заключения о допуске к участию в спортивных соревнованиях;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4. Лица, проходящие спортивную подготовку, и лица, ее осуществляющие, направляются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соревнованиях.</w:t>
      </w:r>
    </w:p>
    <w:p w:rsidR="006A5715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5. Результатом реализации Программы является: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5.1. На этапе начальной подготовки: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формирование интереса к занятиям спортом;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- освоение основных двигательных умений и навыков;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освоение основ техники вида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общие знания об антидопинговых правилах;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укрепление здоровья лиц, проходящих спортивную подготовку.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5.2. На тренировочном этапе (этапе спортивной специализации):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формирование устойчивого интереса к занятиям видом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повышение уровня общей физической и специальной физической, технической, тактической и теоретической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воспитание физических качеств с учетом возраста и уровня влияния физических качеств на результативность (</w:t>
      </w:r>
      <w:hyperlink r:id="rId14" w:anchor="109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9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соблюдение тренировочного плана, режима восстановления и питания;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овладение навыками самоконтроля;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приобретение опыта регулярного участия в официальных спортивных соревнованиях;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овладение общими знаниями о правилах вида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знание антидопинговых правил;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укрепление здоровья лиц, проходящих спортивную подготовку.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5.3. На этапе совершенствования спортивного мастерства: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формирование мотивации на повышение спортивного мастерства и достижение высоких спортивных результатов;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повышение функциональных возможностей организма;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формирование навыка профессионального подхода к соблюдению тренировочного плана и участия в официальных спортивных соревнованиях, режима восстановления и питания;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положительная динамика и стабильность результатов на спортивных соревнованиях;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овладение теоретическими знаниями правил вида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приобретение опыта спортивного судьи по виду спорта "футбол";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знание антидопинговых правил;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сохранение здоровья лиц, проходящих спортивную подготовку.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5.4. На этапе высшего спортивного мастерства: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сохранение мотивации на совершенствование спортивного мастерства и достижения высокого спортивного результата;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повышение функциональных возможностей организма;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достижение результатов уровня спортивных сборных команд субъектов Российской Федерации;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участие в официальных спортивных соревнованиях и стабильность спортивных результатов;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сохранение здоровья лиц, проходящих спортивную подготовку.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6. Максимальный возраст лиц, проходящих спортивную подготовку на этапах совершенствования спортивного мастерства и высшего спортивного мастерства, определяется организацией, осуществляющей спортивную подготовку.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Для лиц, состоящих в списках кандидатов в спортивные сборные команды субъектов Российской Федерации, максимальный возраст лиц, проходящих спортивную подготовку на этапе высшего спортивного мастерства, не ограничивается.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V. Особенности осуществления спортивной подготовки по отдельным спортивным дисциплинам вида спорта "футбол"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7. Особенности осуществления спортивной подготовки по отдельным спортивным дисциплинам вида спорта "футбол" определяются в Программе и учитываются при: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составлении плана физкультурных мероприятий и спортивных мероприятий.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9.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10. Для проведения тренировочных занятий на всех этапах спортивной подготовки и участия в официальных спортивных соревнованиях, начиная с тренировочного этапа (этапа спортивной специализации), кроме основного тренера по виду спорта "футбол",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Также к работе с лицами, проходящими спортивную подготовку, допускается привлечение дополнительно тренера по подготовке вратарей.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11. В соответствии с перечнем тренировочных мероприятий (</w:t>
      </w:r>
      <w:hyperlink r:id="rId15" w:anchor="10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10</w:t>
        </w:r>
      </w:hyperlink>
      <w:r w:rsidRPr="002D3F34">
        <w:rPr>
          <w:color w:val="333333"/>
          <w:lang w:eastAsia="ru-RU"/>
        </w:rPr>
        <w:t xml:space="preserve"> к настоящему ФССП), для лиц, проходящих спортивную подготовку, при участии лиц, ее осуществляющих, проводятся тренировочные мероприятия, являющиеся составной частью тренировочного процесса. Тренировочные мероприятия проводятся, в том числе, с целью обеспечения непрерывности </w:t>
      </w:r>
      <w:r w:rsidRPr="002D3F34">
        <w:rPr>
          <w:color w:val="333333"/>
          <w:lang w:eastAsia="ru-RU"/>
        </w:rPr>
        <w:lastRenderedPageBreak/>
        <w:t>тренировочного процесса, периода восстановления, подготовки к спортивным соревнованиям.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12. Порядок и сроки формирования групп на каждом этапе спортивной подготовки, с учетом особенностей вида спорта "футбол" и его спортивных дисциплин определяются организациями, осуществляющими спортивную подготовку, самостоятельно.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13. Для зачисления и перевода в группы на этапах спортивной подготовки необходимо наличие: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на этапе совершенствования спортивного мастерства - спортивного разряда "второй спортивный разряд";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на этапе высшего спортивного мастерства - спортивного разряда "первый спортивный разряд".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14. Лицам, проходящим спортивную подготовку, не выполнившим требования к результатам реализации Программы на соответствующем этапе спортивной подготовки и не зачисленным на следующий этап, может быть предоставлена возможность продолжить спортивную подготовку на том же этапе спортивной подготовки.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15.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объединенная группа состоит из лиц, проходящих спортивную подготовку на этапе совершенствования спортивного мастерства и высшего спортивного мастерства.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 этом должны быть соблюдены все нижеперечисленные условия: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не превышена единовременная пропускная способность спортивного сооружения;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согласно Программе).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16. В целях сохранения жизни и здоровья лиц, проходящих спортивную подготовку, меры безопасности при проведении тренировочных занятий и спортивных соревнований должны обеспечиваться с учетом особенностей вида спорта "футбол".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17.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18. Требования к кадрам организаций, осуществляющих спортивную подготовку: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18.1. Уровень квалификации лиц, осуществляющих спортивную подготовку, должен соответствовать требованиям, определенным Профессиональным стандартом "Тренер", утвержденным приказом Минтруда России от 28.03.2019 № 191н (зарегистрирован Минюстом России 25.04.2019, регистрационный № 54519), Профессиональным стандартом "Инструктор-методист", утвержденным приказом Минтруда России от 08.09.2014 № 630н (зарегистрирован Минюстом России 26.09.2014, регистрационный № 34135)</w:t>
      </w:r>
      <w:hyperlink r:id="rId16" w:anchor="111" w:history="1">
        <w:r w:rsidRPr="002D3F34">
          <w:rPr>
            <w:color w:val="80808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D3F34">
        <w:rPr>
          <w:color w:val="333333"/>
          <w:lang w:eastAsia="ru-RU"/>
        </w:rPr>
        <w:t xml:space="preserve"> 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2D3F34">
        <w:rPr>
          <w:color w:val="333333"/>
          <w:lang w:eastAsia="ru-RU"/>
        </w:rPr>
        <w:t>Минздравсоцразвития</w:t>
      </w:r>
      <w:proofErr w:type="spellEnd"/>
      <w:r w:rsidRPr="002D3F34">
        <w:rPr>
          <w:color w:val="333333"/>
          <w:lang w:eastAsia="ru-RU"/>
        </w:rPr>
        <w:t xml:space="preserve"> России от 15.08.2011 № 916н (зарегистрирован Минюстом России 14.10.2011, регистрационный № 22054) (далее - ЕКСД).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18.2.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7" w:anchor="222" w:history="1">
        <w:r w:rsidRPr="002D3F34">
          <w:rPr>
            <w:color w:val="80808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2D3F34">
        <w:rPr>
          <w:color w:val="333333"/>
          <w:lang w:eastAsia="ru-RU"/>
        </w:rPr>
        <w:t>.</w:t>
      </w:r>
    </w:p>
    <w:p w:rsid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18.3. Уровень квалификации лиц, осуществляющих спортивную подготовку на этапе высшего спортивного мастерства, должен соответствовать дополнительному требованию в части прохождения ими за последние два года в организациях, осуществляющих образовательную деятельность, получивших общественную аккредитацию общероссийской спортивной федерации по виду спорта "футбол", повышения квалификации по дополнительным </w:t>
      </w:r>
      <w:r w:rsidRPr="002D3F34">
        <w:rPr>
          <w:color w:val="333333"/>
          <w:lang w:eastAsia="ru-RU"/>
        </w:rPr>
        <w:lastRenderedPageBreak/>
        <w:t>профессиональным программам, получившим профессионально-общественную аккредитацию такой общероссийской спортивной федерации.</w:t>
      </w:r>
    </w:p>
    <w:p w:rsidR="00876058" w:rsidRPr="002D3F34" w:rsidRDefault="00876058" w:rsidP="006A5715">
      <w:pPr>
        <w:pStyle w:val="a8"/>
        <w:rPr>
          <w:color w:val="333333"/>
          <w:lang w:eastAsia="ru-RU"/>
        </w:rPr>
      </w:pP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19.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обеспечение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и/или объектом инфраструктуры) наличия: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футбольного поля;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игрового зала;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тренировочного спортивного зала;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тренажерного зала;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раздевалок и душевых;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медицинского пункта, оборудованного в соответствии с приказом Минздрава России от 01.03.2016 №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№ 42578)</w:t>
      </w:r>
      <w:hyperlink r:id="rId18" w:anchor="333" w:history="1">
        <w:r w:rsidRPr="002D3F34">
          <w:rPr>
            <w:color w:val="80808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2D3F34">
        <w:rPr>
          <w:color w:val="333333"/>
          <w:lang w:eastAsia="ru-RU"/>
        </w:rPr>
        <w:t>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обеспечение оборудованием и спортивным инвентарем, необходимыми для осуществления спортивной подготовки (</w:t>
      </w:r>
      <w:hyperlink r:id="rId19" w:anchor="1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11</w:t>
        </w:r>
      </w:hyperlink>
      <w:r w:rsidRPr="002D3F34">
        <w:rPr>
          <w:color w:val="333333"/>
          <w:lang w:eastAsia="ru-RU"/>
        </w:rPr>
        <w:t xml:space="preserve"> к настоящему ФССП). Оборудование должно соответствовать требованиям ГОСТ Р 55664-2013 "Национальный стандарт Российской Федерации. Оборудование для спортивных игр. Ворота футбольные. Требования и методы испытаний с учетом безопасности", утвержденному приказом </w:t>
      </w:r>
      <w:proofErr w:type="spellStart"/>
      <w:r w:rsidRPr="002D3F34">
        <w:rPr>
          <w:color w:val="333333"/>
          <w:lang w:eastAsia="ru-RU"/>
        </w:rPr>
        <w:t>Росстандарта</w:t>
      </w:r>
      <w:proofErr w:type="spellEnd"/>
      <w:r w:rsidRPr="002D3F34">
        <w:rPr>
          <w:color w:val="333333"/>
          <w:lang w:eastAsia="ru-RU"/>
        </w:rPr>
        <w:t xml:space="preserve"> от 28.10.2013 № 1269-ст (</w:t>
      </w:r>
      <w:proofErr w:type="spellStart"/>
      <w:r w:rsidRPr="002D3F34">
        <w:rPr>
          <w:color w:val="333333"/>
          <w:lang w:eastAsia="ru-RU"/>
        </w:rPr>
        <w:t>Стандартинформ</w:t>
      </w:r>
      <w:proofErr w:type="spellEnd"/>
      <w:r w:rsidRPr="002D3F34">
        <w:rPr>
          <w:color w:val="333333"/>
          <w:lang w:eastAsia="ru-RU"/>
        </w:rPr>
        <w:t xml:space="preserve">, 2014) и ГОСТ Р 55665-2013 "Национальный стандарт Российской Федерации. Оборудование для спортивных игр. Ворота для мини-футбола и гандбола. Требования и методы испытаний с учетом безопасности", утвержденному приказом </w:t>
      </w:r>
      <w:proofErr w:type="spellStart"/>
      <w:r w:rsidRPr="002D3F34">
        <w:rPr>
          <w:color w:val="333333"/>
          <w:lang w:eastAsia="ru-RU"/>
        </w:rPr>
        <w:t>Росстандарта</w:t>
      </w:r>
      <w:proofErr w:type="spellEnd"/>
      <w:r w:rsidRPr="002D3F34">
        <w:rPr>
          <w:color w:val="333333"/>
          <w:lang w:eastAsia="ru-RU"/>
        </w:rPr>
        <w:t xml:space="preserve"> от 28.10.2013 № 1270-ст (</w:t>
      </w:r>
      <w:proofErr w:type="spellStart"/>
      <w:r w:rsidRPr="002D3F34">
        <w:rPr>
          <w:color w:val="333333"/>
          <w:lang w:eastAsia="ru-RU"/>
        </w:rPr>
        <w:t>Стандартинформ</w:t>
      </w:r>
      <w:proofErr w:type="spellEnd"/>
      <w:r w:rsidRPr="002D3F34">
        <w:rPr>
          <w:color w:val="333333"/>
          <w:lang w:eastAsia="ru-RU"/>
        </w:rPr>
        <w:t>, 2014);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обеспечение спортивной экипировкой (</w:t>
      </w:r>
      <w:hyperlink r:id="rId20" w:anchor="12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Приложение № 12</w:t>
        </w:r>
      </w:hyperlink>
      <w:r w:rsidRPr="002D3F34">
        <w:rPr>
          <w:color w:val="333333"/>
          <w:lang w:eastAsia="ru-RU"/>
        </w:rPr>
        <w:t> к настоящему ФССП);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обеспечение проезда к месту проведения спортивных мероприятий и обратно;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 обеспечение питанием и проживанием в период проведения спортивных мероприятий;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 xml:space="preserve">- осуществление медицинского обеспечения лиц, проходящих спортивную подготовку, в том числе организацию систематического медицинского контроля, </w:t>
      </w:r>
      <w:r w:rsidRPr="002D3F34">
        <w:rPr>
          <w:color w:val="333333"/>
          <w:lang w:eastAsia="ru-RU"/>
        </w:rPr>
        <w:lastRenderedPageBreak/>
        <w:t>за счет средств, выделяемых организации, осуществляющей спортивную подготовку, на выполнение государственного (муниципального) задания на оказание услуг по спортивной подготовке либо получаемых по договору об оказании услуг по спортивной подготовке.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------------------------------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vertAlign w:val="superscript"/>
          <w:lang w:eastAsia="ru-RU"/>
        </w:rPr>
        <w:t>1</w:t>
      </w:r>
      <w:r w:rsidRPr="002D3F34">
        <w:rPr>
          <w:color w:val="333333"/>
          <w:lang w:eastAsia="ru-RU"/>
        </w:rPr>
        <w:t> с изменениями, внесенными приказом Минтруда России от 12.12.2016 № 727н (зарегистрирован Минюстом России 13.01.2017, регистрационный № 45230).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vertAlign w:val="superscript"/>
          <w:lang w:eastAsia="ru-RU"/>
        </w:rPr>
        <w:t>2</w:t>
      </w:r>
      <w:r w:rsidRPr="002D3F34">
        <w:rPr>
          <w:color w:val="333333"/>
          <w:lang w:eastAsia="ru-RU"/>
        </w:rPr>
        <w:t> пункт 6 ЕКСД.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vertAlign w:val="superscript"/>
          <w:lang w:eastAsia="ru-RU"/>
        </w:rPr>
        <w:t>3 </w:t>
      </w:r>
      <w:r w:rsidRPr="002D3F34">
        <w:rPr>
          <w:color w:val="333333"/>
          <w:lang w:eastAsia="ru-RU"/>
        </w:rPr>
        <w:t>с изменениями, внесенными приказом Минздрава России от 19.03.2019 № 130н (зарегистрирован Минюстом России 08.07.2019, регистрационный № 55168).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------------------------------</w:t>
      </w:r>
    </w:p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1</w:t>
      </w:r>
      <w:r w:rsidRPr="002D3F34">
        <w:rPr>
          <w:color w:val="333333"/>
          <w:lang w:eastAsia="ru-RU"/>
        </w:rPr>
        <w:br/>
        <w:t>к </w:t>
      </w:r>
      <w:hyperlink r:id="rId21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151"/>
        <w:gridCol w:w="1446"/>
        <w:gridCol w:w="1695"/>
      </w:tblGrid>
      <w:tr w:rsidR="002D3F34" w:rsidRPr="002D3F34" w:rsidTr="006A5715">
        <w:trPr>
          <w:jc w:val="center"/>
        </w:trPr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Возраст для зачисления в группы (лет)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Наполняемость групп (человек)</w:t>
            </w:r>
          </w:p>
        </w:tc>
      </w:tr>
      <w:tr w:rsidR="002D3F34" w:rsidRPr="002D3F34" w:rsidTr="006A5715">
        <w:trPr>
          <w:jc w:val="center"/>
        </w:trPr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</w:tr>
      <w:tr w:rsidR="002D3F34" w:rsidRPr="002D3F34" w:rsidTr="006A5715">
        <w:trPr>
          <w:jc w:val="center"/>
        </w:trPr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</w:tr>
      <w:tr w:rsidR="002D3F34" w:rsidRPr="002D3F34" w:rsidTr="006A5715">
        <w:trPr>
          <w:jc w:val="center"/>
        </w:trPr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ограничивается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</w:tr>
      <w:tr w:rsidR="002D3F34" w:rsidRPr="002D3F34" w:rsidTr="006A5715">
        <w:trPr>
          <w:jc w:val="center"/>
        </w:trPr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ограничивается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2</w:t>
      </w:r>
      <w:r w:rsidRPr="002D3F34">
        <w:rPr>
          <w:color w:val="333333"/>
          <w:lang w:eastAsia="ru-RU"/>
        </w:rPr>
        <w:br/>
        <w:t>к </w:t>
      </w:r>
      <w:hyperlink r:id="rId22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Требования к объему тренировочного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468"/>
        <w:gridCol w:w="694"/>
        <w:gridCol w:w="725"/>
        <w:gridCol w:w="922"/>
        <w:gridCol w:w="1986"/>
        <w:gridCol w:w="1272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Этапы и годы спортивной подготовки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24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тренировочных занятий в неделю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624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832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1092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1248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Общее количество тренировочных занятий в год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520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3</w:t>
      </w:r>
      <w:r w:rsidRPr="002D3F34">
        <w:rPr>
          <w:color w:val="333333"/>
          <w:lang w:eastAsia="ru-RU"/>
        </w:rPr>
        <w:br/>
        <w:t>к </w:t>
      </w:r>
      <w:hyperlink r:id="rId23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Соотношение видов подготовки в структуре тренировочного процесса на этапах спортивной подготовки по виду спорта "футбол"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794"/>
        <w:gridCol w:w="430"/>
        <w:gridCol w:w="637"/>
        <w:gridCol w:w="650"/>
        <w:gridCol w:w="822"/>
        <w:gridCol w:w="1816"/>
        <w:gridCol w:w="1147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Виды подготовки</w:t>
            </w:r>
          </w:p>
        </w:tc>
        <w:tc>
          <w:tcPr>
            <w:tcW w:w="0" w:type="auto"/>
            <w:gridSpan w:val="6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Этапы и годы спортивной подготовки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Объем физической нагрузки (%), в том числе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46-52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46-52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45-53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58-64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57-67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49-57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Общая физическая подготовка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46-52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46-52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36-40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7-9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Специальная физическая подготовка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7-9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42-48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30-34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Участие в спортивных соревнованиях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12-14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Техническая подготовка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46-52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43-49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18-20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7-9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Виды подготовки, не связанные с физической нагрузкой, в том числе тактическая, теоретическая, психологическая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7-9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11-13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19-20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28-31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Инструкторская и судейская практика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2-3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Медицинские и медико-биологические мероприятия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2-3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Восстановительные мероприятия, тестирование и контроль (%)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3-6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4-6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4</w:t>
      </w:r>
      <w:r w:rsidRPr="002D3F34">
        <w:rPr>
          <w:color w:val="333333"/>
          <w:lang w:eastAsia="ru-RU"/>
        </w:rPr>
        <w:br/>
        <w:t>к </w:t>
      </w:r>
      <w:hyperlink r:id="rId24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Требования к объему соревновательной деятельности на этапах спортивной подготовки по виду спорта "футбол"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72"/>
        <w:gridCol w:w="701"/>
        <w:gridCol w:w="737"/>
        <w:gridCol w:w="938"/>
        <w:gridCol w:w="2008"/>
        <w:gridCol w:w="1291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Виды спортивных соревнований, игр</w:t>
            </w:r>
          </w:p>
        </w:tc>
        <w:tc>
          <w:tcPr>
            <w:tcW w:w="0" w:type="auto"/>
            <w:gridSpan w:val="6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Этапы и годы спортивной подготовки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 xml:space="preserve">Тренировочный этап (этап </w:t>
            </w:r>
            <w:r w:rsidRPr="002D3F34">
              <w:rPr>
                <w:lang w:eastAsia="ru-RU"/>
              </w:rPr>
              <w:lastRenderedPageBreak/>
              <w:t>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2D3F34" w:rsidRPr="002D3F34" w:rsidTr="006A5715">
        <w:tc>
          <w:tcPr>
            <w:tcW w:w="0" w:type="auto"/>
            <w:gridSpan w:val="7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Игры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48</w:t>
            </w:r>
          </w:p>
        </w:tc>
      </w:tr>
      <w:tr w:rsidR="002D3F34" w:rsidRPr="002D3F34" w:rsidTr="006A5715">
        <w:tc>
          <w:tcPr>
            <w:tcW w:w="0" w:type="auto"/>
            <w:gridSpan w:val="7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Игры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32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5</w:t>
      </w:r>
      <w:r w:rsidRPr="002D3F34">
        <w:rPr>
          <w:color w:val="333333"/>
          <w:lang w:eastAsia="ru-RU"/>
        </w:rPr>
        <w:br/>
        <w:t>к </w:t>
      </w:r>
      <w:hyperlink r:id="rId25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4138"/>
        <w:gridCol w:w="1288"/>
        <w:gridCol w:w="983"/>
        <w:gridCol w:w="827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Норматив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Мальчики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Девочки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7,1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60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12,4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3x10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10,6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270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2,4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5x6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12,6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300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Сокращение, содержащееся в таблице: "И.П." - исходное положение.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6</w:t>
      </w:r>
      <w:r w:rsidRPr="002D3F34">
        <w:rPr>
          <w:color w:val="333333"/>
          <w:lang w:eastAsia="ru-RU"/>
        </w:rPr>
        <w:br/>
        <w:t>к </w:t>
      </w:r>
      <w:hyperlink r:id="rId26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057"/>
        <w:gridCol w:w="1350"/>
        <w:gridCol w:w="787"/>
        <w:gridCol w:w="926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Норматив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Девушки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3,0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5,1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4,8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6.    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580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Наклон вперед из положения стоя с выпрямленными ногами на полу. Коснуться пола пальцами рук. Фиксация положения 2 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2,3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3x10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9,8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104 м с высокого старта (в метрах: 2x6+2x10+2x20+2x10+2x6)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31,8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</w:tbl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Сокращение, содержащееся в таблице: "И.П." - исходное положение.</w:t>
      </w:r>
    </w:p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7</w:t>
      </w:r>
      <w:r w:rsidRPr="002D3F34">
        <w:rPr>
          <w:color w:val="333333"/>
          <w:lang w:eastAsia="ru-RU"/>
        </w:rPr>
        <w:br/>
        <w:t>к </w:t>
      </w:r>
      <w:hyperlink r:id="rId27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</w:r>
      <w:r w:rsidRPr="002D3F34">
        <w:rPr>
          <w:color w:val="333333"/>
          <w:lang w:eastAsia="ru-RU"/>
        </w:rPr>
        <w:lastRenderedPageBreak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009"/>
        <w:gridCol w:w="1342"/>
        <w:gridCol w:w="785"/>
        <w:gridCol w:w="925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    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Норматив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Девушки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2,7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2,3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4,2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680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27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Наклон вперед из положения стоя с выпрямленными ногами на полу. Коснуться пола пальцами рук. Фиксация положения 2 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2,8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4,9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3x10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8,9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104 м с высокого старта (в метрах: 2x6+2x10+2x20+2x10+2x6)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26,0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28,8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с высокого старта 12 мин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2000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</w:tbl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Сокращение, содержащееся в таблице: "И.П." - исходное положение.</w:t>
      </w:r>
    </w:p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8</w:t>
      </w:r>
      <w:r w:rsidRPr="002D3F34">
        <w:rPr>
          <w:color w:val="333333"/>
          <w:lang w:eastAsia="ru-RU"/>
        </w:rPr>
        <w:br/>
        <w:t>к </w:t>
      </w:r>
      <w:hyperlink r:id="rId28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958"/>
        <w:gridCol w:w="1278"/>
        <w:gridCol w:w="999"/>
        <w:gridCol w:w="1026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Норматив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Женщины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2,1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4,2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680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    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27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  <w:tr w:rsidR="002D3F34" w:rsidRPr="002D3F34" w:rsidTr="006A5715">
        <w:tc>
          <w:tcPr>
            <w:tcW w:w="0" w:type="auto"/>
            <w:gridSpan w:val="5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15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2,35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2,6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30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4,7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210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27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3x10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8,5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Бросок набивного мяча весом 1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челночный 104 м с высокого старта (в метрах: 2x6+2x10+2x20+2x10+2x6)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более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25,5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28,2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Бег с высокого старта 12 мин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2200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Обязательная техническая программа по годам этапа</w:t>
            </w:r>
          </w:p>
        </w:tc>
      </w:tr>
    </w:tbl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Сокращение, содержащееся в таблице: "И.П." - исходное положение.</w:t>
      </w:r>
    </w:p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Приложение № 9</w:t>
      </w:r>
      <w:r w:rsidRPr="002D3F34">
        <w:rPr>
          <w:color w:val="333333"/>
          <w:lang w:eastAsia="ru-RU"/>
        </w:rPr>
        <w:br/>
        <w:t>к </w:t>
      </w:r>
      <w:hyperlink r:id="rId29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Влияние физических качеств на результативность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645"/>
      </w:tblGrid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Уровень влияния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</w:tbl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Условные обозначения: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3 - значительное влияние;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2 - среднее влияние;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1 - слабое влияние.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10</w:t>
      </w:r>
      <w:r w:rsidRPr="002D3F34">
        <w:rPr>
          <w:color w:val="333333"/>
          <w:lang w:eastAsia="ru-RU"/>
        </w:rPr>
        <w:br/>
        <w:t>к </w:t>
      </w:r>
      <w:hyperlink r:id="rId30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Перечень тренировочных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1502"/>
        <w:gridCol w:w="871"/>
        <w:gridCol w:w="1216"/>
        <w:gridCol w:w="1502"/>
        <w:gridCol w:w="951"/>
        <w:gridCol w:w="1311"/>
      </w:tblGrid>
      <w:tr w:rsidR="002D3F34" w:rsidRPr="002D3F34" w:rsidTr="006A5715"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Виды тренировочных мероприятий</w:t>
            </w:r>
          </w:p>
        </w:tc>
        <w:tc>
          <w:tcPr>
            <w:tcW w:w="0" w:type="auto"/>
            <w:gridSpan w:val="4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Число участников тренировочного мероприятия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2D3F34" w:rsidRPr="002D3F34" w:rsidTr="006A5715">
        <w:tc>
          <w:tcPr>
            <w:tcW w:w="0" w:type="auto"/>
            <w:gridSpan w:val="7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 Тренировочные мероприятия по подготовке к спортивным соревнованиям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Определяется организацией, осуществляющей спортивную подготовку    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</w:tr>
      <w:tr w:rsidR="002D3F34" w:rsidRPr="002D3F34" w:rsidTr="006A5715">
        <w:tc>
          <w:tcPr>
            <w:tcW w:w="0" w:type="auto"/>
            <w:gridSpan w:val="7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 Специальные тренировочные мероприятия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по общей и/или специальной физической подготовке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 xml:space="preserve">Восстановительные </w:t>
            </w:r>
            <w:r w:rsidRPr="002D3F34">
              <w:rPr>
                <w:lang w:eastAsia="ru-RU"/>
              </w:rPr>
              <w:lastRenderedPageBreak/>
              <w:t>тренировочные мероприятия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5 дней, но не более 2 раз в год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21 дня подряд и не более двух тренировочных мероприятий в год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 xml:space="preserve"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</w:t>
            </w:r>
            <w:r w:rsidRPr="002D3F34">
              <w:rPr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 соответствии с правилами приема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Приложение № 11</w:t>
      </w:r>
      <w:r w:rsidRPr="002D3F34">
        <w:rPr>
          <w:color w:val="333333"/>
          <w:lang w:eastAsia="ru-RU"/>
        </w:rPr>
        <w:br/>
        <w:t>к </w:t>
      </w:r>
      <w:hyperlink r:id="rId31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Оборудование и спортивный инвентарь, необходимые для осуществления спортивной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923"/>
        <w:gridCol w:w="1589"/>
        <w:gridCol w:w="1622"/>
      </w:tblGrid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 изделий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Ворота футбольные, переносные, уменьшенных размеров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Гантели массивные (от 0,5 до 5 кг)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Мяч набивной (</w:t>
            </w:r>
            <w:proofErr w:type="spellStart"/>
            <w:r w:rsidRPr="002D3F34">
              <w:rPr>
                <w:lang w:eastAsia="ru-RU"/>
              </w:rPr>
              <w:t>медицинбол</w:t>
            </w:r>
            <w:proofErr w:type="spellEnd"/>
            <w:r w:rsidRPr="002D3F34">
              <w:rPr>
                <w:lang w:eastAsia="ru-RU"/>
              </w:rPr>
              <w:t>) (от 1 до 5 кг)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Насос для накачивания мячей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Сетка для переноски мячей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Стойки для обводки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20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Тренажер "лесенка"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gridSpan w:val="4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Ворота футбольные стандартные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Макет футбольного поля с магнитными фишками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Манишка футбольная (двух цветов)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Мяч футбольный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Флаги для разметки футбольного поля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6</w:t>
            </w:r>
          </w:p>
        </w:tc>
      </w:tr>
      <w:tr w:rsidR="002D3F34" w:rsidRPr="002D3F34" w:rsidTr="006A5715">
        <w:tc>
          <w:tcPr>
            <w:tcW w:w="0" w:type="auto"/>
            <w:gridSpan w:val="4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Ворота для мини-футбола и гандбола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Макет мини-футбольного поля с магнитными фишками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Манишка футбольная (двух цветов)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14</w:t>
            </w:r>
          </w:p>
        </w:tc>
      </w:tr>
      <w:tr w:rsidR="002D3F34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Мяч для мини-футбола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22</w:t>
            </w:r>
          </w:p>
        </w:tc>
      </w:tr>
    </w:tbl>
    <w:p w:rsidR="002D3F34" w:rsidRPr="002D3F34" w:rsidRDefault="002D3F34" w:rsidP="00876058">
      <w:pPr>
        <w:pStyle w:val="a8"/>
        <w:jc w:val="right"/>
        <w:rPr>
          <w:color w:val="333333"/>
          <w:lang w:eastAsia="ru-RU"/>
        </w:rPr>
      </w:pPr>
      <w:r w:rsidRPr="002D3F34">
        <w:rPr>
          <w:color w:val="333333"/>
          <w:lang w:eastAsia="ru-RU"/>
        </w:rPr>
        <w:t>Приложение № 12</w:t>
      </w:r>
      <w:r w:rsidRPr="002D3F34">
        <w:rPr>
          <w:color w:val="333333"/>
          <w:lang w:eastAsia="ru-RU"/>
        </w:rPr>
        <w:br/>
        <w:t>к </w:t>
      </w:r>
      <w:hyperlink r:id="rId32" w:anchor="1000" w:history="1">
        <w:r w:rsidRPr="002D3F34">
          <w:rPr>
            <w:color w:val="808080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2D3F34">
        <w:rPr>
          <w:color w:val="333333"/>
          <w:lang w:eastAsia="ru-RU"/>
        </w:rPr>
        <w:br/>
        <w:t>спортивной подготовки</w:t>
      </w:r>
      <w:r w:rsidRPr="002D3F34">
        <w:rPr>
          <w:color w:val="333333"/>
          <w:lang w:eastAsia="ru-RU"/>
        </w:rPr>
        <w:br/>
        <w:t>по виду спорта "футбол"</w:t>
      </w:r>
    </w:p>
    <w:p w:rsidR="002D3F34" w:rsidRPr="002D3F34" w:rsidRDefault="002D3F34" w:rsidP="006A5715">
      <w:pPr>
        <w:pStyle w:val="a8"/>
        <w:rPr>
          <w:color w:val="333333"/>
          <w:lang w:eastAsia="ru-RU"/>
        </w:rPr>
      </w:pPr>
      <w:r w:rsidRPr="002D3F34">
        <w:rPr>
          <w:color w:val="333333"/>
          <w:lang w:eastAsia="ru-RU"/>
        </w:rPr>
        <w:lastRenderedPageBreak/>
        <w:t>Обеспечение спортивной экипировкой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786"/>
        <w:gridCol w:w="585"/>
        <w:gridCol w:w="839"/>
        <w:gridCol w:w="598"/>
        <w:gridCol w:w="711"/>
        <w:gridCol w:w="598"/>
        <w:gridCol w:w="711"/>
        <w:gridCol w:w="598"/>
        <w:gridCol w:w="711"/>
        <w:gridCol w:w="598"/>
        <w:gridCol w:w="711"/>
      </w:tblGrid>
      <w:tr w:rsidR="002D3F34" w:rsidRPr="002D3F34" w:rsidTr="006A5715">
        <w:tc>
          <w:tcPr>
            <w:tcW w:w="0" w:type="auto"/>
            <w:gridSpan w:val="1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D3F34" w:rsidRPr="002D3F34" w:rsidTr="006A5715"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Этапы спортивной подготовки</w:t>
            </w:r>
          </w:p>
        </w:tc>
      </w:tr>
      <w:tr w:rsidR="002D3F34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Этап высшего спортивного мастерства</w:t>
            </w:r>
          </w:p>
        </w:tc>
      </w:tr>
      <w:tr w:rsidR="006A5715" w:rsidRPr="002D3F34" w:rsidTr="006A5715"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срок эксплуатации (лет)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Гетры футбольные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Перчатки футбольные для вратаря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Рейтузы футбольные для вратаря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Свитер футбольный для вратаря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Футболка с коротким рукавом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Шорты футбольные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Щитки футбольные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2D3F34" w:rsidRPr="002D3F34" w:rsidTr="006A5715">
        <w:tc>
          <w:tcPr>
            <w:tcW w:w="0" w:type="auto"/>
            <w:gridSpan w:val="1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футбол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Бутсы футбольные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</w:tr>
      <w:tr w:rsidR="002D3F34" w:rsidRPr="002D3F34" w:rsidTr="006A5715">
        <w:tc>
          <w:tcPr>
            <w:tcW w:w="0" w:type="auto"/>
            <w:gridSpan w:val="12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Для спортивной дисциплины: мини-футбол (</w:t>
            </w:r>
            <w:proofErr w:type="spellStart"/>
            <w:r w:rsidRPr="002D3F34">
              <w:rPr>
                <w:lang w:eastAsia="ru-RU"/>
              </w:rPr>
              <w:t>футзал</w:t>
            </w:r>
            <w:proofErr w:type="spellEnd"/>
            <w:r w:rsidRPr="002D3F34">
              <w:rPr>
                <w:lang w:eastAsia="ru-RU"/>
              </w:rPr>
              <w:t>)</w:t>
            </w:r>
          </w:p>
        </w:tc>
      </w:tr>
      <w:tr w:rsidR="006A5715" w:rsidRPr="002D3F34" w:rsidTr="006A5715"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Обувь для мини-футбола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F34" w:rsidRPr="002D3F34" w:rsidRDefault="002D3F34" w:rsidP="006A5715">
            <w:pPr>
              <w:pStyle w:val="a8"/>
              <w:rPr>
                <w:lang w:eastAsia="ru-RU"/>
              </w:rPr>
            </w:pPr>
            <w:r w:rsidRPr="002D3F34">
              <w:rPr>
                <w:lang w:eastAsia="ru-RU"/>
              </w:rPr>
              <w:t>0,5</w:t>
            </w:r>
          </w:p>
        </w:tc>
        <w:bookmarkStart w:id="1" w:name="_GoBack"/>
        <w:bookmarkEnd w:id="1"/>
      </w:tr>
    </w:tbl>
    <w:p w:rsidR="002D3F34" w:rsidRPr="002D3F34" w:rsidRDefault="002D3F34" w:rsidP="006A5715">
      <w:pPr>
        <w:pStyle w:val="a8"/>
        <w:rPr>
          <w:lang w:eastAsia="ru-RU"/>
        </w:rPr>
      </w:pPr>
      <w:bookmarkStart w:id="2" w:name="review"/>
      <w:bookmarkEnd w:id="2"/>
      <w:r w:rsidRPr="002D3F34">
        <w:rPr>
          <w:lang w:eastAsia="ru-RU"/>
        </w:rPr>
        <w:t>Обзор документа</w:t>
      </w:r>
    </w:p>
    <w:p w:rsidR="002D3F34" w:rsidRPr="002D3F34" w:rsidRDefault="002D3F34" w:rsidP="006A5715">
      <w:pPr>
        <w:pStyle w:val="a8"/>
        <w:rPr>
          <w:lang w:eastAsia="ru-RU"/>
        </w:rPr>
      </w:pPr>
      <w:r w:rsidRPr="002D3F34">
        <w:rPr>
          <w:lang w:eastAsia="ru-RU"/>
        </w:rPr>
        <w:pict>
          <v:rect id="_x0000_i1025" style="width:0;height:.75pt" o:hralign="center" o:hrstd="t" o:hrnoshade="t" o:hr="t" fillcolor="#333" stroked="f"/>
        </w:pict>
      </w:r>
    </w:p>
    <w:sectPr w:rsidR="002D3F34" w:rsidRPr="002D3F34" w:rsidSect="00876058">
      <w:pgSz w:w="16838" w:h="11906" w:orient="landscape"/>
      <w:pgMar w:top="426" w:right="536" w:bottom="284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9"/>
    <w:rsid w:val="000B7BD9"/>
    <w:rsid w:val="002D3F34"/>
    <w:rsid w:val="00362DBC"/>
    <w:rsid w:val="006A5715"/>
    <w:rsid w:val="007C69C4"/>
    <w:rsid w:val="00876058"/>
    <w:rsid w:val="008F31EB"/>
    <w:rsid w:val="00AC7519"/>
    <w:rsid w:val="00AF3EEC"/>
    <w:rsid w:val="00B61A37"/>
    <w:rsid w:val="00D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7471-A420-4185-924B-640C12E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1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A37"/>
  </w:style>
  <w:style w:type="paragraph" w:customStyle="1" w:styleId="formattext">
    <w:name w:val="formattext"/>
    <w:basedOn w:val="a"/>
    <w:rsid w:val="00B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A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A37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2D3F34"/>
  </w:style>
  <w:style w:type="paragraph" w:customStyle="1" w:styleId="toleft">
    <w:name w:val="toleft"/>
    <w:basedOn w:val="a"/>
    <w:rsid w:val="002D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5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8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09224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5617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893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890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5159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9580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0292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56097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872252/" TargetMode="External"/><Relationship Id="rId13" Type="http://schemas.openxmlformats.org/officeDocument/2006/relationships/hyperlink" Target="https://www.garant.ru/products/ipo/prime/doc/72872252/" TargetMode="External"/><Relationship Id="rId18" Type="http://schemas.openxmlformats.org/officeDocument/2006/relationships/hyperlink" Target="https://www.garant.ru/products/ipo/prime/doc/72872252/" TargetMode="External"/><Relationship Id="rId26" Type="http://schemas.openxmlformats.org/officeDocument/2006/relationships/hyperlink" Target="https://www.garant.ru/products/ipo/prime/doc/728722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87225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arant.ru/products/ipo/prime/doc/72872252/" TargetMode="External"/><Relationship Id="rId12" Type="http://schemas.openxmlformats.org/officeDocument/2006/relationships/hyperlink" Target="https://www.garant.ru/products/ipo/prime/doc/72872252/" TargetMode="External"/><Relationship Id="rId17" Type="http://schemas.openxmlformats.org/officeDocument/2006/relationships/hyperlink" Target="https://www.garant.ru/products/ipo/prime/doc/72872252/" TargetMode="External"/><Relationship Id="rId25" Type="http://schemas.openxmlformats.org/officeDocument/2006/relationships/hyperlink" Target="https://www.garant.ru/products/ipo/prime/doc/7287225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872252/" TargetMode="External"/><Relationship Id="rId20" Type="http://schemas.openxmlformats.org/officeDocument/2006/relationships/hyperlink" Target="https://www.garant.ru/products/ipo/prime/doc/72872252/" TargetMode="External"/><Relationship Id="rId29" Type="http://schemas.openxmlformats.org/officeDocument/2006/relationships/hyperlink" Target="https://www.garant.ru/products/ipo/prime/doc/728722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872252/" TargetMode="External"/><Relationship Id="rId11" Type="http://schemas.openxmlformats.org/officeDocument/2006/relationships/hyperlink" Target="https://www.garant.ru/products/ipo/prime/doc/72872252/" TargetMode="External"/><Relationship Id="rId24" Type="http://schemas.openxmlformats.org/officeDocument/2006/relationships/hyperlink" Target="https://www.garant.ru/products/ipo/prime/doc/72872252/" TargetMode="External"/><Relationship Id="rId32" Type="http://schemas.openxmlformats.org/officeDocument/2006/relationships/hyperlink" Target="https://www.garant.ru/products/ipo/prime/doc/72872252/" TargetMode="External"/><Relationship Id="rId5" Type="http://schemas.openxmlformats.org/officeDocument/2006/relationships/hyperlink" Target="https://www.garant.ru/products/ipo/prime/doc/72872252/" TargetMode="External"/><Relationship Id="rId15" Type="http://schemas.openxmlformats.org/officeDocument/2006/relationships/hyperlink" Target="https://www.garant.ru/products/ipo/prime/doc/72872252/" TargetMode="External"/><Relationship Id="rId23" Type="http://schemas.openxmlformats.org/officeDocument/2006/relationships/hyperlink" Target="https://www.garant.ru/products/ipo/prime/doc/72872252/" TargetMode="External"/><Relationship Id="rId28" Type="http://schemas.openxmlformats.org/officeDocument/2006/relationships/hyperlink" Target="https://www.garant.ru/products/ipo/prime/doc/72872252/" TargetMode="External"/><Relationship Id="rId10" Type="http://schemas.openxmlformats.org/officeDocument/2006/relationships/hyperlink" Target="https://www.garant.ru/products/ipo/prime/doc/72872252/" TargetMode="External"/><Relationship Id="rId19" Type="http://schemas.openxmlformats.org/officeDocument/2006/relationships/hyperlink" Target="https://www.garant.ru/products/ipo/prime/doc/72872252/" TargetMode="External"/><Relationship Id="rId31" Type="http://schemas.openxmlformats.org/officeDocument/2006/relationships/hyperlink" Target="https://www.garant.ru/products/ipo/prime/doc/72872252/" TargetMode="External"/><Relationship Id="rId4" Type="http://schemas.openxmlformats.org/officeDocument/2006/relationships/hyperlink" Target="https://www.garant.ru/products/ipo/prime/doc/72872252/" TargetMode="External"/><Relationship Id="rId9" Type="http://schemas.openxmlformats.org/officeDocument/2006/relationships/hyperlink" Target="https://www.garant.ru/products/ipo/prime/doc/72872252/" TargetMode="External"/><Relationship Id="rId14" Type="http://schemas.openxmlformats.org/officeDocument/2006/relationships/hyperlink" Target="https://www.garant.ru/products/ipo/prime/doc/72872252/" TargetMode="External"/><Relationship Id="rId22" Type="http://schemas.openxmlformats.org/officeDocument/2006/relationships/hyperlink" Target="https://www.garant.ru/products/ipo/prime/doc/72872252/" TargetMode="External"/><Relationship Id="rId27" Type="http://schemas.openxmlformats.org/officeDocument/2006/relationships/hyperlink" Target="https://www.garant.ru/products/ipo/prime/doc/72872252/" TargetMode="External"/><Relationship Id="rId30" Type="http://schemas.openxmlformats.org/officeDocument/2006/relationships/hyperlink" Target="https://www.garant.ru/products/ipo/prime/doc/72872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2020-03-27T10:42:00Z</cp:lastPrinted>
  <dcterms:created xsi:type="dcterms:W3CDTF">2019-11-07T05:04:00Z</dcterms:created>
  <dcterms:modified xsi:type="dcterms:W3CDTF">2020-03-27T11:08:00Z</dcterms:modified>
</cp:coreProperties>
</file>